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4E7A" w:rsidRPr="00C762AA" w:rsidRDefault="0031023A" w:rsidP="00A6242C">
      <w:pPr>
        <w:spacing w:after="0" w:line="240" w:lineRule="auto"/>
        <w:rPr>
          <w:rFonts w:cstheme="minorHAnsi"/>
          <w:b/>
          <w:sz w:val="32"/>
          <w:szCs w:val="32"/>
        </w:rPr>
      </w:pPr>
      <w:r>
        <w:fldChar w:fldCharType="begin"/>
      </w:r>
      <w:r>
        <w:instrText xml:space="preserve"> HYPERLINK "https://corsi.unibo.it/magistrale/IngegneriaChimicaProcesso/chiusura-del-tirocinio-e-registrazione-dei-crediti-di-tirocinio" </w:instrText>
      </w:r>
      <w:r>
        <w:fldChar w:fldCharType="separate"/>
      </w:r>
      <w:r w:rsidR="00D34E7A" w:rsidRPr="00C762AA">
        <w:rPr>
          <w:rStyle w:val="Collegamentoipertestuale"/>
          <w:rFonts w:cstheme="minorHAnsi"/>
          <w:b/>
          <w:color w:val="auto"/>
          <w:sz w:val="32"/>
          <w:szCs w:val="32"/>
          <w:u w:val="none"/>
        </w:rPr>
        <w:t>Chiusura del tirocinio e registrazione dei crediti di tirocinio</w:t>
      </w:r>
      <w:r>
        <w:rPr>
          <w:rStyle w:val="Collegamentoipertestuale"/>
          <w:rFonts w:cstheme="minorHAnsi"/>
          <w:b/>
          <w:color w:val="auto"/>
          <w:sz w:val="32"/>
          <w:szCs w:val="32"/>
          <w:u w:val="none"/>
        </w:rPr>
        <w:fldChar w:fldCharType="end"/>
      </w:r>
    </w:p>
    <w:p w:rsidR="00C762AA" w:rsidRDefault="00C762AA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</w:p>
    <w:p w:rsidR="00D34E7A" w:rsidRDefault="00D34E7A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  <w:r>
        <w:rPr>
          <w:rFonts w:ascii="Opensans" w:hAnsi="Opensans"/>
          <w:color w:val="333333"/>
          <w:sz w:val="22"/>
          <w:szCs w:val="22"/>
        </w:rPr>
        <w:t>Fatte salve tutte le indicazioni per la chiusura di un tirocinio e la registrazione dei cred</w:t>
      </w:r>
      <w:r w:rsidR="00D040D5">
        <w:rPr>
          <w:rFonts w:ascii="Opensans" w:hAnsi="Opensans"/>
          <w:color w:val="333333"/>
          <w:sz w:val="22"/>
          <w:szCs w:val="22"/>
        </w:rPr>
        <w:t xml:space="preserve">iti di tirocinio descritte </w:t>
      </w:r>
      <w:r w:rsidR="00D040D5" w:rsidRPr="00D040D5">
        <w:rPr>
          <w:rFonts w:ascii="Opensans" w:hAnsi="Opensans"/>
          <w:color w:val="333333"/>
          <w:sz w:val="22"/>
          <w:szCs w:val="22"/>
        </w:rPr>
        <w:t>nella sezione</w:t>
      </w:r>
      <w:r w:rsidRPr="00D040D5">
        <w:rPr>
          <w:rFonts w:ascii="Opensans" w:hAnsi="Opensans"/>
          <w:color w:val="333333"/>
          <w:sz w:val="22"/>
          <w:szCs w:val="22"/>
        </w:rPr>
        <w:t xml:space="preserve"> </w:t>
      </w:r>
      <w:hyperlink r:id="rId5" w:history="1">
        <w:r w:rsidR="00D040D5" w:rsidRPr="00D040D5">
          <w:rPr>
            <w:rStyle w:val="Collegamentoipertestuale"/>
            <w:rFonts w:ascii="Opensans" w:hAnsi="Opensans"/>
            <w:color w:val="0066FF"/>
            <w:sz w:val="22"/>
            <w:szCs w:val="22"/>
            <w:u w:val="none"/>
          </w:rPr>
          <w:t>Tirocini</w:t>
        </w:r>
      </w:hyperlink>
      <w:r w:rsidRPr="00D040D5">
        <w:rPr>
          <w:rFonts w:ascii="Opensans" w:hAnsi="Opensans"/>
          <w:i/>
          <w:color w:val="333333"/>
          <w:sz w:val="22"/>
          <w:szCs w:val="22"/>
        </w:rPr>
        <w:t xml:space="preserve">, </w:t>
      </w:r>
      <w:r w:rsidRPr="00D040D5">
        <w:rPr>
          <w:rStyle w:val="Enfasicorsivo"/>
          <w:rFonts w:ascii="Opensans" w:hAnsi="Opensans"/>
          <w:i w:val="0"/>
          <w:color w:val="333333"/>
          <w:sz w:val="22"/>
          <w:szCs w:val="22"/>
        </w:rPr>
        <w:t xml:space="preserve">per gli studenti della LM in Ingegneria Chimica e di Processo valgono le </w:t>
      </w:r>
      <w:r w:rsidRPr="00D040D5">
        <w:rPr>
          <w:rStyle w:val="Enfasicorsivo"/>
          <w:rFonts w:ascii="Opensans" w:hAnsi="Opensans"/>
          <w:b/>
          <w:i w:val="0"/>
          <w:color w:val="333333"/>
          <w:sz w:val="22"/>
          <w:szCs w:val="22"/>
        </w:rPr>
        <w:t>indicazioni</w:t>
      </w:r>
      <w:r w:rsidRPr="00A6242C">
        <w:rPr>
          <w:rStyle w:val="Enfasicorsivo"/>
          <w:rFonts w:ascii="Opensans" w:hAnsi="Opensans"/>
          <w:b/>
          <w:i w:val="0"/>
          <w:color w:val="333333"/>
          <w:sz w:val="22"/>
          <w:szCs w:val="22"/>
        </w:rPr>
        <w:t xml:space="preserve"> aggiuntive</w:t>
      </w:r>
      <w:r w:rsidRPr="00A6242C">
        <w:rPr>
          <w:rStyle w:val="Enfasicorsivo"/>
          <w:rFonts w:ascii="Opensans" w:hAnsi="Opensans"/>
          <w:i w:val="0"/>
          <w:color w:val="333333"/>
          <w:sz w:val="22"/>
          <w:szCs w:val="22"/>
        </w:rPr>
        <w:t xml:space="preserve"> riportate nel seguito</w:t>
      </w:r>
      <w:r w:rsidRPr="00A6242C">
        <w:rPr>
          <w:rFonts w:ascii="Opensans" w:hAnsi="Opensans"/>
          <w:i/>
          <w:color w:val="333333"/>
          <w:sz w:val="22"/>
          <w:szCs w:val="22"/>
        </w:rPr>
        <w:t>.</w:t>
      </w:r>
    </w:p>
    <w:p w:rsidR="00A6242C" w:rsidRDefault="00A6242C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</w:p>
    <w:p w:rsidR="00A6242C" w:rsidRPr="00A6242C" w:rsidRDefault="00A6242C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</w:p>
    <w:p w:rsidR="00A6242C" w:rsidRPr="00A6242C" w:rsidRDefault="00A6242C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b/>
          <w:color w:val="333333"/>
        </w:rPr>
      </w:pPr>
      <w:r w:rsidRPr="00A6242C">
        <w:rPr>
          <w:rFonts w:ascii="Opensans" w:hAnsi="Opensans"/>
          <w:b/>
          <w:color w:val="333333"/>
        </w:rPr>
        <w:t>Verbalizzazione dei tirocini</w:t>
      </w:r>
    </w:p>
    <w:p w:rsidR="00A6242C" w:rsidRDefault="00D34E7A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  <w:r w:rsidRPr="00D31994">
        <w:rPr>
          <w:rFonts w:ascii="Opensans" w:hAnsi="Opensans"/>
          <w:color w:val="FF0000"/>
        </w:rPr>
        <w:t xml:space="preserve">La verbalizzazione delle attività </w:t>
      </w:r>
      <w:r w:rsidR="00A6242C" w:rsidRPr="00D31994">
        <w:rPr>
          <w:rFonts w:ascii="Opensans" w:eastAsia="Times New Roman" w:hAnsi="Opensans" w:cs="Times New Roman"/>
          <w:color w:val="FF0000"/>
          <w:lang w:eastAsia="it-IT"/>
        </w:rPr>
        <w:t>87125 - Tirocinio M - 6 CFU e</w:t>
      </w:r>
      <w:r w:rsidR="00C762AA" w:rsidRPr="00D31994">
        <w:rPr>
          <w:rFonts w:ascii="Opensans" w:eastAsia="Times New Roman" w:hAnsi="Opensans" w:cs="Times New Roman"/>
          <w:color w:val="FF0000"/>
          <w:lang w:eastAsia="it-IT"/>
        </w:rPr>
        <w:t>/o</w:t>
      </w:r>
      <w:r w:rsidR="00A6242C" w:rsidRPr="00D31994">
        <w:rPr>
          <w:rFonts w:ascii="Opensans" w:eastAsia="Times New Roman" w:hAnsi="Opensans" w:cs="Times New Roman"/>
          <w:color w:val="FF0000"/>
          <w:lang w:eastAsia="it-IT"/>
        </w:rPr>
        <w:t xml:space="preserve"> 70441 - Tirocinio in preparazione alla prova finale</w:t>
      </w:r>
      <w:r w:rsidR="00A6242C" w:rsidRPr="00D31994">
        <w:rPr>
          <w:rFonts w:ascii="Opensans" w:hAnsi="Opensans"/>
          <w:color w:val="FF0000"/>
        </w:rPr>
        <w:t xml:space="preserve"> -</w:t>
      </w:r>
      <w:r w:rsidR="00C762AA" w:rsidRPr="00D31994">
        <w:rPr>
          <w:rFonts w:ascii="Opensans" w:hAnsi="Opensans"/>
          <w:color w:val="FF0000"/>
        </w:rPr>
        <w:t xml:space="preserve"> </w:t>
      </w:r>
      <w:r w:rsidR="00A6242C" w:rsidRPr="00D31994">
        <w:rPr>
          <w:rFonts w:ascii="Opensans" w:hAnsi="Opensans"/>
          <w:color w:val="FF0000"/>
        </w:rPr>
        <w:t xml:space="preserve">12 CFU </w:t>
      </w:r>
      <w:r>
        <w:rPr>
          <w:rFonts w:ascii="Opensans" w:hAnsi="Opensans"/>
          <w:color w:val="333333"/>
        </w:rPr>
        <w:t xml:space="preserve">avviene previa iscrizione ad un </w:t>
      </w:r>
      <w:hyperlink r:id="rId6" w:history="1">
        <w:r w:rsidRPr="00D040D5">
          <w:rPr>
            <w:rStyle w:val="Collegamentoipertestuale"/>
            <w:rFonts w:ascii="Opensans" w:hAnsi="Opensans"/>
          </w:rPr>
          <w:t>appello su AlmaEsami</w:t>
        </w:r>
      </w:hyperlink>
      <w:r>
        <w:rPr>
          <w:rFonts w:ascii="Opensans" w:hAnsi="Opensans"/>
          <w:color w:val="333333"/>
        </w:rPr>
        <w:t xml:space="preserve">; il docente verbalizzante è l’ing. Sarah Bonvicini </w:t>
      </w:r>
      <w:hyperlink r:id="rId7" w:history="1">
        <w:r w:rsidR="005813B7" w:rsidRPr="00C12104">
          <w:rPr>
            <w:rStyle w:val="Collegamentoipertestuale"/>
          </w:rPr>
          <w:t>cdl.ingegneriachimica-tirocini@unibo.it</w:t>
        </w:r>
      </w:hyperlink>
      <w:r>
        <w:rPr>
          <w:rFonts w:ascii="Opensans" w:hAnsi="Opensans"/>
          <w:color w:val="333333"/>
        </w:rPr>
        <w:t xml:space="preserve">. Di norma, è garantito un appello una settimana prima della data di scadenza per la soddisfazione dei requisiti, così come fissata </w:t>
      </w:r>
      <w:r w:rsidR="00A6242C">
        <w:rPr>
          <w:rFonts w:ascii="Opensans" w:hAnsi="Opensans"/>
          <w:color w:val="333333"/>
        </w:rPr>
        <w:t>in vista di ogni</w:t>
      </w:r>
      <w:r>
        <w:rPr>
          <w:rFonts w:ascii="Opensans" w:hAnsi="Opensans"/>
          <w:color w:val="333333"/>
        </w:rPr>
        <w:t xml:space="preserve"> appello di laurea. </w:t>
      </w:r>
      <w:r w:rsidR="0029044C">
        <w:rPr>
          <w:rFonts w:ascii="Opensans" w:hAnsi="Opensans"/>
          <w:color w:val="333333"/>
        </w:rPr>
        <w:t>È</w:t>
      </w:r>
      <w:r>
        <w:rPr>
          <w:rFonts w:ascii="Opensans" w:hAnsi="Opensans"/>
          <w:color w:val="333333"/>
        </w:rPr>
        <w:t xml:space="preserve"> ovviamente possibile iscriversi </w:t>
      </w:r>
      <w:r w:rsidR="00A6242C">
        <w:rPr>
          <w:rFonts w:ascii="Opensans" w:hAnsi="Opensans"/>
          <w:color w:val="333333"/>
        </w:rPr>
        <w:t xml:space="preserve">a qualunque appello disponibile, </w:t>
      </w:r>
      <w:r>
        <w:rPr>
          <w:rFonts w:ascii="Opensans" w:hAnsi="Opensans"/>
          <w:color w:val="333333"/>
        </w:rPr>
        <w:t>a partire dalla data di conclus</w:t>
      </w:r>
      <w:r w:rsidR="00C762AA">
        <w:rPr>
          <w:rFonts w:ascii="Opensans" w:hAnsi="Opensans"/>
          <w:color w:val="333333"/>
        </w:rPr>
        <w:t xml:space="preserve">ione della /delle attività </w:t>
      </w:r>
      <w:r w:rsidR="00A6242C">
        <w:rPr>
          <w:rFonts w:ascii="Opensans" w:hAnsi="Opensans"/>
          <w:color w:val="333333"/>
        </w:rPr>
        <w:t>di tirocinio sull’</w:t>
      </w:r>
      <w:hyperlink r:id="rId8" w:history="1">
        <w:r w:rsidR="00FB4491" w:rsidRPr="00DA4E52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Applicativo Tirocini</w:t>
        </w:r>
      </w:hyperlink>
      <w:r w:rsidR="00A6242C">
        <w:rPr>
          <w:rFonts w:ascii="Opensans" w:hAnsi="Opensans"/>
          <w:color w:val="333333"/>
        </w:rPr>
        <w:t>.</w:t>
      </w:r>
    </w:p>
    <w:p w:rsidR="00A6242C" w:rsidRDefault="00A6242C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  <w:r>
        <w:rPr>
          <w:rFonts w:ascii="Opensans" w:hAnsi="Opensans"/>
          <w:color w:val="333333"/>
        </w:rPr>
        <w:t xml:space="preserve">Al fine di concludere </w:t>
      </w:r>
      <w:r w:rsidR="00C762AA">
        <w:rPr>
          <w:rFonts w:ascii="Opensans" w:hAnsi="Opensans"/>
          <w:color w:val="333333"/>
        </w:rPr>
        <w:t>la/</w:t>
      </w:r>
      <w:r>
        <w:rPr>
          <w:rFonts w:ascii="Opensans" w:hAnsi="Opensans"/>
          <w:color w:val="333333"/>
        </w:rPr>
        <w:t>le attività di tirocinio sull’Applicativo Tirocini, l</w:t>
      </w:r>
      <w:r w:rsidR="00D34E7A">
        <w:rPr>
          <w:rFonts w:ascii="Opensans" w:hAnsi="Opensans"/>
          <w:color w:val="333333"/>
        </w:rPr>
        <w:t xml:space="preserve">o studente deve </w:t>
      </w:r>
      <w:r>
        <w:rPr>
          <w:rFonts w:ascii="Opensans" w:hAnsi="Opensans"/>
          <w:color w:val="333333"/>
        </w:rPr>
        <w:t xml:space="preserve">compilare il registro delle presenze e predisporre - secondo il modello messo a disposizione - </w:t>
      </w:r>
      <w:r w:rsidR="00D34E7A">
        <w:rPr>
          <w:rFonts w:ascii="Opensans" w:hAnsi="Opensans"/>
          <w:color w:val="333333"/>
        </w:rPr>
        <w:t>una relazione finale</w:t>
      </w:r>
      <w:r w:rsidR="00AB7EC8">
        <w:rPr>
          <w:rFonts w:ascii="Opensans" w:hAnsi="Opensans"/>
          <w:color w:val="333333"/>
        </w:rPr>
        <w:t>, secondo le indicazioni riportate più sotto</w:t>
      </w:r>
      <w:r>
        <w:rPr>
          <w:rFonts w:ascii="Opensans" w:hAnsi="Opensans"/>
          <w:color w:val="333333"/>
        </w:rPr>
        <w:t>; entrambi i documenti devono essere caricati</w:t>
      </w:r>
      <w:r w:rsidR="00D34E7A">
        <w:rPr>
          <w:rFonts w:ascii="Opensans" w:hAnsi="Opensans"/>
          <w:color w:val="333333"/>
        </w:rPr>
        <w:t xml:space="preserve"> sull’</w:t>
      </w:r>
      <w:r w:rsidR="00D34E7A" w:rsidRPr="00A6242C">
        <w:rPr>
          <w:rFonts w:ascii="Opensans" w:hAnsi="Opensans"/>
        </w:rPr>
        <w:t>Applicativo Tirocini</w:t>
      </w:r>
      <w:r w:rsidR="00C762AA">
        <w:rPr>
          <w:rFonts w:ascii="Opensans" w:hAnsi="Opensans"/>
        </w:rPr>
        <w:t>, così da chiudere la/le attività di</w:t>
      </w:r>
      <w:r>
        <w:rPr>
          <w:rFonts w:ascii="Opensans" w:hAnsi="Opensans"/>
        </w:rPr>
        <w:t xml:space="preserve"> tirocini</w:t>
      </w:r>
      <w:r w:rsidR="00C762AA">
        <w:rPr>
          <w:rFonts w:ascii="Opensans" w:hAnsi="Opensans"/>
        </w:rPr>
        <w:t>o</w:t>
      </w:r>
      <w:r>
        <w:rPr>
          <w:rFonts w:ascii="Opensans" w:hAnsi="Opensans"/>
        </w:rPr>
        <w:t xml:space="preserve"> entro la data di appello alla quale si vuole iscriversi.</w:t>
      </w:r>
    </w:p>
    <w:p w:rsidR="00AB7EC8" w:rsidRDefault="00C762AA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  <w:r>
        <w:rPr>
          <w:rFonts w:ascii="Opensans" w:hAnsi="Opensans"/>
          <w:color w:val="333333"/>
        </w:rPr>
        <w:t xml:space="preserve">La valutazione della/delle </w:t>
      </w:r>
      <w:r w:rsidR="00D34E7A">
        <w:rPr>
          <w:rFonts w:ascii="Opensans" w:hAnsi="Opensans"/>
          <w:color w:val="333333"/>
        </w:rPr>
        <w:t>attività di tirocinio da parte dell</w:t>
      </w:r>
      <w:r w:rsidR="00AB7EC8">
        <w:rPr>
          <w:rFonts w:ascii="Opensans" w:hAnsi="Opensans"/>
          <w:color w:val="333333"/>
        </w:rPr>
        <w:t xml:space="preserve">a Commissione Tirocini (di cui </w:t>
      </w:r>
      <w:r w:rsidR="00D34E7A">
        <w:rPr>
          <w:rFonts w:ascii="Opensans" w:hAnsi="Opensans"/>
          <w:color w:val="333333"/>
        </w:rPr>
        <w:t xml:space="preserve">è referente l’ing. Sarah Bonvicini </w:t>
      </w:r>
      <w:hyperlink r:id="rId9" w:history="1">
        <w:r w:rsidR="005813B7" w:rsidRPr="00C12104">
          <w:rPr>
            <w:rStyle w:val="Collegamentoipertestuale"/>
          </w:rPr>
          <w:t>cdl.ingegneriachimica-tirocini@unibo.it</w:t>
        </w:r>
      </w:hyperlink>
      <w:r w:rsidR="00D34E7A">
        <w:rPr>
          <w:rFonts w:ascii="Opensans" w:hAnsi="Opensans"/>
          <w:color w:val="333333"/>
        </w:rPr>
        <w:t xml:space="preserve">) avviene in prima istanza sulla base </w:t>
      </w:r>
      <w:r w:rsidR="00AB7EC8">
        <w:rPr>
          <w:rFonts w:ascii="Opensans" w:hAnsi="Opensans"/>
          <w:color w:val="333333"/>
        </w:rPr>
        <w:t>della relazione di tirocinio caricata dallo studente sull’Applicativo T</w:t>
      </w:r>
      <w:r w:rsidR="00D34E7A" w:rsidRPr="00A83C8A">
        <w:rPr>
          <w:rFonts w:ascii="Opensans" w:hAnsi="Opensans"/>
          <w:color w:val="333333"/>
        </w:rPr>
        <w:t>irocini</w:t>
      </w:r>
      <w:r>
        <w:rPr>
          <w:rFonts w:ascii="Opensans" w:hAnsi="Opensans"/>
          <w:color w:val="333333"/>
        </w:rPr>
        <w:t>. Nel caso di relazione non adeguata</w:t>
      </w:r>
      <w:r w:rsidR="00D34E7A">
        <w:rPr>
          <w:rFonts w:ascii="Opensans" w:hAnsi="Opensans"/>
          <w:color w:val="333333"/>
        </w:rPr>
        <w:t>, i</w:t>
      </w:r>
      <w:r>
        <w:rPr>
          <w:rFonts w:ascii="Opensans" w:hAnsi="Opensans"/>
          <w:color w:val="333333"/>
        </w:rPr>
        <w:t>l candidato potrà essere convocato</w:t>
      </w:r>
      <w:r w:rsidR="00D34E7A">
        <w:rPr>
          <w:rFonts w:ascii="Opensans" w:hAnsi="Opensans"/>
          <w:color w:val="333333"/>
        </w:rPr>
        <w:t xml:space="preserve"> per sostenere un colloquio orale, al termine del </w:t>
      </w:r>
      <w:r w:rsidR="00AB7EC8">
        <w:rPr>
          <w:rFonts w:ascii="Opensans" w:hAnsi="Opensans"/>
          <w:color w:val="333333"/>
        </w:rPr>
        <w:t>quale potrà essere richiesta un’</w:t>
      </w:r>
      <w:r w:rsidR="00D34E7A">
        <w:rPr>
          <w:rFonts w:ascii="Opensans" w:hAnsi="Opensans"/>
          <w:color w:val="333333"/>
        </w:rPr>
        <w:t>integrazione della relazione. Il docente verbalizzante procede alla verbalizzazione nella settimana successiva all’appello e comunque entro il termine per la scadenza dei requisiti.</w:t>
      </w:r>
    </w:p>
    <w:p w:rsidR="00C762AA" w:rsidRDefault="00C762AA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</w:p>
    <w:p w:rsidR="00C762AA" w:rsidRDefault="00C762AA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</w:p>
    <w:p w:rsidR="00AB7EC8" w:rsidRPr="00AB7EC8" w:rsidRDefault="00AB7EC8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b/>
        </w:rPr>
      </w:pPr>
      <w:r w:rsidRPr="00AB7EC8">
        <w:rPr>
          <w:rFonts w:ascii="Opensans" w:hAnsi="Opensans"/>
          <w:b/>
        </w:rPr>
        <w:t>Relazione finale</w:t>
      </w:r>
    </w:p>
    <w:p w:rsidR="00AB7EC8" w:rsidRDefault="00A6242C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  <w:r>
        <w:rPr>
          <w:rFonts w:ascii="Opensans" w:hAnsi="Opensans"/>
          <w:color w:val="333333"/>
        </w:rPr>
        <w:t xml:space="preserve">Il modello </w:t>
      </w:r>
      <w:r w:rsidR="00A57CFB">
        <w:rPr>
          <w:rFonts w:ascii="Opensans" w:hAnsi="Opensans"/>
          <w:color w:val="333333"/>
        </w:rPr>
        <w:t>da utilizzarsi per la</w:t>
      </w:r>
      <w:r w:rsidR="00AB7EC8">
        <w:rPr>
          <w:rFonts w:ascii="Opensans" w:hAnsi="Opensans"/>
          <w:color w:val="333333"/>
        </w:rPr>
        <w:t xml:space="preserve"> relazione finale è diverso, </w:t>
      </w:r>
      <w:r>
        <w:rPr>
          <w:rFonts w:ascii="Opensans" w:hAnsi="Opensans"/>
          <w:color w:val="333333"/>
        </w:rPr>
        <w:t xml:space="preserve">a seconda </w:t>
      </w:r>
      <w:r w:rsidR="00AB7EC8">
        <w:rPr>
          <w:rFonts w:ascii="Opensans" w:hAnsi="Opensans"/>
          <w:color w:val="333333"/>
        </w:rPr>
        <w:t>delle attività svolte dallo studente:</w:t>
      </w:r>
    </w:p>
    <w:p w:rsidR="00AB7EC8" w:rsidRDefault="00AB7EC8" w:rsidP="00AB7EC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AB7EC8">
        <w:rPr>
          <w:rFonts w:ascii="Opensans" w:hAnsi="Opensans"/>
          <w:color w:val="333333"/>
        </w:rPr>
        <w:t xml:space="preserve">nel caso in cui sia stata svolta solamente l’attività 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87125 - Tirocinio M - 6 CFU, occorre utilizzare il modello “</w:t>
      </w:r>
      <w:r w:rsidRPr="00D90CCF">
        <w:rPr>
          <w:rFonts w:ascii="Opensans" w:eastAsia="Times New Roman" w:hAnsi="Opensans" w:cs="Times New Roman"/>
          <w:color w:val="333333"/>
          <w:u w:val="single"/>
          <w:lang w:eastAsia="it-IT"/>
        </w:rPr>
        <w:t>tirocinio NON in continuità con la tesi di laurea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”;</w:t>
      </w:r>
    </w:p>
    <w:p w:rsidR="00AB7EC8" w:rsidRPr="00AB7EC8" w:rsidRDefault="00AB7EC8" w:rsidP="00AB7EC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AB7EC8">
        <w:rPr>
          <w:rFonts w:ascii="Opensans" w:hAnsi="Opensans"/>
          <w:color w:val="333333"/>
        </w:rPr>
        <w:t xml:space="preserve">nel caso in cui sia stata svolta solamente l’attività 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70441 - Tirocinio in preparazione alla prova finale</w:t>
      </w:r>
      <w:r w:rsidRPr="00AB7EC8">
        <w:rPr>
          <w:rFonts w:ascii="Opensans" w:hAnsi="Opensans"/>
          <w:color w:val="333333"/>
        </w:rPr>
        <w:t xml:space="preserve"> -</w:t>
      </w:r>
      <w:r w:rsidR="00C762AA">
        <w:rPr>
          <w:rFonts w:ascii="Opensans" w:hAnsi="Opensans"/>
          <w:color w:val="333333"/>
        </w:rPr>
        <w:t xml:space="preserve"> </w:t>
      </w:r>
      <w:r w:rsidRPr="00AB7EC8">
        <w:rPr>
          <w:rFonts w:ascii="Opensans" w:hAnsi="Opensans"/>
          <w:color w:val="333333"/>
        </w:rPr>
        <w:t>12 CFU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, occorre utilizzare il modello “</w:t>
      </w:r>
      <w:r w:rsidRPr="00D90CCF">
        <w:rPr>
          <w:rFonts w:ascii="Opensans" w:eastAsia="Times New Roman" w:hAnsi="Opensans" w:cs="Times New Roman"/>
          <w:color w:val="333333"/>
          <w:u w:val="single"/>
          <w:lang w:eastAsia="it-IT"/>
        </w:rPr>
        <w:t>tirocinio in continuità con la tesi di laurea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”;</w:t>
      </w:r>
    </w:p>
    <w:p w:rsidR="00AB7EC8" w:rsidRPr="00AB7EC8" w:rsidRDefault="00AB7EC8" w:rsidP="00AB7EC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hAnsi="Opensans"/>
          <w:color w:val="333333"/>
        </w:rPr>
        <w:t>nel caso in cui siano state svolte</w:t>
      </w:r>
      <w:r w:rsidR="00A57CFB">
        <w:rPr>
          <w:rFonts w:ascii="Opensans" w:hAnsi="Opensans"/>
          <w:color w:val="333333"/>
        </w:rPr>
        <w:t xml:space="preserve"> presso la stessa struttura</w:t>
      </w:r>
      <w:r>
        <w:rPr>
          <w:rFonts w:ascii="Opensans" w:hAnsi="Opensans"/>
          <w:color w:val="333333"/>
        </w:rPr>
        <w:t xml:space="preserve"> le </w:t>
      </w:r>
      <w:r w:rsidRPr="00AB7EC8">
        <w:rPr>
          <w:rFonts w:ascii="Opensans" w:hAnsi="Opensans"/>
          <w:color w:val="333333"/>
        </w:rPr>
        <w:t xml:space="preserve">attività 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>87125 - Tirocinio M - 6 CFU e 70441 - Tirocinio in preparazione alla prova finale</w:t>
      </w:r>
      <w:r w:rsidRPr="00AB7EC8">
        <w:rPr>
          <w:rFonts w:ascii="Opensans" w:hAnsi="Opensans"/>
          <w:color w:val="333333"/>
        </w:rPr>
        <w:t xml:space="preserve"> -</w:t>
      </w:r>
      <w:r w:rsidR="00A57CFB">
        <w:rPr>
          <w:rFonts w:ascii="Opensans" w:hAnsi="Opensans"/>
          <w:color w:val="333333"/>
        </w:rPr>
        <w:t xml:space="preserve"> </w:t>
      </w:r>
      <w:r w:rsidRPr="00AB7EC8">
        <w:rPr>
          <w:rFonts w:ascii="Opensans" w:hAnsi="Opensans"/>
          <w:color w:val="333333"/>
        </w:rPr>
        <w:t>12 CFU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 xml:space="preserve">, occorre </w:t>
      </w:r>
      <w:r>
        <w:rPr>
          <w:rFonts w:ascii="Opensans" w:eastAsia="Times New Roman" w:hAnsi="Opensans" w:cs="Times New Roman"/>
          <w:color w:val="333333"/>
          <w:lang w:eastAsia="it-IT"/>
        </w:rPr>
        <w:t>predisporre una sola relazione (che varrà per entrambe le attività), utilizzando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 xml:space="preserve"> il modello “tirocinio in continuità con la tesi di laurea</w:t>
      </w:r>
      <w:r w:rsidR="00A57CFB">
        <w:rPr>
          <w:rFonts w:ascii="Opensans" w:eastAsia="Times New Roman" w:hAnsi="Opensans" w:cs="Times New Roman"/>
          <w:color w:val="333333"/>
          <w:lang w:eastAsia="it-IT"/>
        </w:rPr>
        <w:t>”.</w:t>
      </w:r>
    </w:p>
    <w:p w:rsidR="00A6242C" w:rsidRPr="00AB7EC8" w:rsidRDefault="00AB7EC8" w:rsidP="00AB7EC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color w:val="333333"/>
          <w:lang w:eastAsia="it-IT"/>
        </w:rPr>
        <w:t>I modelli per la relazione</w:t>
      </w:r>
      <w:r w:rsidRPr="00AB7EC8">
        <w:rPr>
          <w:rFonts w:ascii="Opensans" w:eastAsia="Times New Roman" w:hAnsi="Opensans" w:cs="Times New Roman"/>
          <w:color w:val="333333"/>
          <w:lang w:eastAsia="it-IT"/>
        </w:rPr>
        <w:t xml:space="preserve"> finale sono </w:t>
      </w:r>
      <w:r w:rsidRPr="00AB7EC8">
        <w:rPr>
          <w:rFonts w:ascii="Opensans" w:hAnsi="Opensans"/>
          <w:color w:val="333333"/>
        </w:rPr>
        <w:t>scaricabili</w:t>
      </w:r>
      <w:r w:rsidR="00A6242C" w:rsidRPr="00AB7EC8">
        <w:rPr>
          <w:rFonts w:ascii="Opensans" w:hAnsi="Opensans"/>
          <w:color w:val="333333"/>
        </w:rPr>
        <w:t xml:space="preserve"> nel riquadro “</w:t>
      </w:r>
      <w:r w:rsidR="00A6242C" w:rsidRPr="00AB7EC8">
        <w:rPr>
          <w:rFonts w:ascii="Opensans" w:hAnsi="Opensans"/>
          <w:i/>
          <w:color w:val="333333"/>
        </w:rPr>
        <w:t>Approfondiment</w:t>
      </w:r>
      <w:r w:rsidR="00A6242C" w:rsidRPr="00AB7EC8">
        <w:rPr>
          <w:rStyle w:val="Enfasigrassetto"/>
          <w:rFonts w:ascii="Opensans" w:hAnsi="Opensans"/>
          <w:i/>
          <w:color w:val="333333"/>
        </w:rPr>
        <w:t>i</w:t>
      </w:r>
      <w:r w:rsidR="00A6242C" w:rsidRPr="00AB7EC8">
        <w:rPr>
          <w:rFonts w:ascii="Opensans" w:hAnsi="Opensans"/>
          <w:color w:val="333333"/>
        </w:rPr>
        <w:t>”.</w:t>
      </w:r>
    </w:p>
    <w:p w:rsidR="00AB7EC8" w:rsidRDefault="00AB7EC8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</w:p>
    <w:p w:rsidR="00AB7EC8" w:rsidRDefault="00AB7EC8" w:rsidP="00A6242C">
      <w:pPr>
        <w:shd w:val="clear" w:color="auto" w:fill="FFFFFF"/>
        <w:spacing w:after="0" w:line="240" w:lineRule="auto"/>
        <w:jc w:val="both"/>
        <w:rPr>
          <w:rFonts w:ascii="Opensans" w:hAnsi="Opensans"/>
          <w:color w:val="333333"/>
        </w:rPr>
      </w:pPr>
    </w:p>
    <w:p w:rsidR="00AB7EC8" w:rsidRPr="001612E3" w:rsidRDefault="00AB7EC8" w:rsidP="00AB7EC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Chiusura del t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irocinio (interno o esterno in Itali</w:t>
      </w: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a) svolto in continuità con il t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irocinio </w:t>
      </w: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in preparazione della prova finale</w:t>
      </w:r>
    </w:p>
    <w:p w:rsidR="00D34E7A" w:rsidRDefault="00AB7EC8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  <w:r>
        <w:rPr>
          <w:rFonts w:ascii="Opensans" w:hAnsi="Opensans"/>
          <w:color w:val="333333"/>
          <w:sz w:val="22"/>
          <w:szCs w:val="22"/>
        </w:rPr>
        <w:t xml:space="preserve">Nel caso in sui lo studente abbia </w:t>
      </w:r>
      <w:r w:rsidR="006D2681">
        <w:rPr>
          <w:rFonts w:ascii="Opensans" w:hAnsi="Opensans"/>
          <w:color w:val="333333"/>
          <w:sz w:val="22"/>
          <w:szCs w:val="22"/>
        </w:rPr>
        <w:t>svolto</w:t>
      </w:r>
      <w:r>
        <w:rPr>
          <w:rFonts w:ascii="Opensans" w:hAnsi="Opensans"/>
          <w:color w:val="333333"/>
          <w:sz w:val="22"/>
          <w:szCs w:val="22"/>
        </w:rPr>
        <w:t xml:space="preserve"> </w:t>
      </w:r>
      <w:r w:rsidR="00A57CFB">
        <w:rPr>
          <w:rFonts w:ascii="Opensans" w:hAnsi="Opensans"/>
          <w:color w:val="333333"/>
          <w:sz w:val="22"/>
          <w:szCs w:val="22"/>
        </w:rPr>
        <w:t xml:space="preserve">presso la stessa struttura ospitante </w:t>
      </w:r>
      <w:r>
        <w:rPr>
          <w:rFonts w:ascii="Opensans" w:hAnsi="Opensans"/>
          <w:color w:val="333333"/>
          <w:sz w:val="22"/>
          <w:szCs w:val="22"/>
        </w:rPr>
        <w:t>le attività 87125 - Tirocinio M - 6 CFU</w:t>
      </w:r>
      <w:r w:rsidR="00D34E7A">
        <w:rPr>
          <w:rFonts w:ascii="Opensans" w:hAnsi="Opensans"/>
          <w:color w:val="333333"/>
          <w:sz w:val="22"/>
          <w:szCs w:val="22"/>
        </w:rPr>
        <w:t xml:space="preserve"> </w:t>
      </w:r>
      <w:r>
        <w:rPr>
          <w:rFonts w:ascii="Opensans" w:hAnsi="Opensans"/>
          <w:color w:val="333333"/>
          <w:sz w:val="22"/>
          <w:szCs w:val="22"/>
        </w:rPr>
        <w:t>e</w:t>
      </w:r>
      <w:r w:rsidR="00D34E7A">
        <w:rPr>
          <w:rFonts w:ascii="Opensans" w:hAnsi="Opensans"/>
          <w:color w:val="333333"/>
          <w:sz w:val="22"/>
          <w:szCs w:val="22"/>
        </w:rPr>
        <w:t xml:space="preserve"> 70441 - Tirocinio in </w:t>
      </w:r>
      <w:r>
        <w:rPr>
          <w:rFonts w:ascii="Opensans" w:hAnsi="Opensans"/>
          <w:color w:val="333333"/>
          <w:sz w:val="22"/>
          <w:szCs w:val="22"/>
        </w:rPr>
        <w:t>preparazione alla prova finale - 12 CFU</w:t>
      </w:r>
      <w:r w:rsidR="006D2681">
        <w:rPr>
          <w:rFonts w:ascii="Opensans" w:hAnsi="Opensans"/>
          <w:color w:val="333333"/>
          <w:sz w:val="22"/>
          <w:szCs w:val="22"/>
        </w:rPr>
        <w:t>, a</w:t>
      </w:r>
      <w:r w:rsidR="00D34E7A">
        <w:rPr>
          <w:rFonts w:ascii="Opensans" w:hAnsi="Opensans"/>
          <w:color w:val="333333"/>
          <w:sz w:val="22"/>
          <w:szCs w:val="22"/>
        </w:rPr>
        <w:t xml:space="preserve">l fine di snellire l’aspetto burocratico, si raccomanda che lo studente proceda alla chiusura di entrambe le attività contemporaneamente, al termine definitivo della sua permanenza presso la struttura ospitante (=lo studente non effettua la chiusura della prima attività </w:t>
      </w:r>
      <w:r w:rsidR="006D2681">
        <w:rPr>
          <w:rFonts w:ascii="Opensans" w:hAnsi="Opensans"/>
          <w:color w:val="333333"/>
          <w:sz w:val="22"/>
          <w:szCs w:val="22"/>
        </w:rPr>
        <w:t>al termine delle ore ad essa corrispondenti, ma p</w:t>
      </w:r>
      <w:r w:rsidR="00D34E7A">
        <w:rPr>
          <w:rFonts w:ascii="Opensans" w:hAnsi="Opensans"/>
          <w:color w:val="333333"/>
          <w:sz w:val="22"/>
          <w:szCs w:val="22"/>
        </w:rPr>
        <w:t xml:space="preserve">rocede alla chiusura di entrambe le attività al termine </w:t>
      </w:r>
      <w:r w:rsidR="006D2681">
        <w:rPr>
          <w:rFonts w:ascii="Opensans" w:hAnsi="Opensans"/>
          <w:color w:val="333333"/>
          <w:sz w:val="22"/>
          <w:szCs w:val="22"/>
        </w:rPr>
        <w:t>complessivo delle ore di permanenza presso la struttura ospitante</w:t>
      </w:r>
      <w:r w:rsidR="00D34E7A">
        <w:rPr>
          <w:rFonts w:ascii="Opensans" w:hAnsi="Opensans"/>
          <w:color w:val="333333"/>
          <w:sz w:val="22"/>
          <w:szCs w:val="22"/>
        </w:rPr>
        <w:t>).</w:t>
      </w:r>
    </w:p>
    <w:p w:rsidR="006D2681" w:rsidRDefault="00A57CFB" w:rsidP="00A6242C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  <w:r>
        <w:rPr>
          <w:rFonts w:ascii="Opensans" w:hAnsi="Opensans"/>
          <w:color w:val="333333"/>
          <w:sz w:val="22"/>
          <w:szCs w:val="22"/>
        </w:rPr>
        <w:t>Per la chiusura delle attività di tirocinio, è</w:t>
      </w:r>
      <w:r w:rsidR="006D2681">
        <w:rPr>
          <w:rFonts w:ascii="Opensans" w:hAnsi="Opensans"/>
          <w:color w:val="333333"/>
          <w:sz w:val="22"/>
          <w:szCs w:val="22"/>
        </w:rPr>
        <w:t xml:space="preserve"> necessario che lo studente:</w:t>
      </w:r>
    </w:p>
    <w:p w:rsidR="006D2681" w:rsidRDefault="006D2681" w:rsidP="006D268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  <w:r>
        <w:rPr>
          <w:rFonts w:ascii="Opensans" w:hAnsi="Opensans"/>
          <w:color w:val="333333"/>
          <w:sz w:val="22"/>
          <w:szCs w:val="22"/>
        </w:rPr>
        <w:t>compili</w:t>
      </w:r>
      <w:r w:rsidR="00D34E7A">
        <w:rPr>
          <w:rFonts w:ascii="Opensans" w:hAnsi="Opensans"/>
          <w:color w:val="333333"/>
          <w:sz w:val="22"/>
          <w:szCs w:val="22"/>
        </w:rPr>
        <w:t xml:space="preserve"> </w:t>
      </w:r>
      <w:r>
        <w:rPr>
          <w:rStyle w:val="Enfasigrassetto"/>
          <w:rFonts w:ascii="Opensans" w:hAnsi="Opensans"/>
          <w:color w:val="333333"/>
          <w:sz w:val="22"/>
          <w:szCs w:val="22"/>
        </w:rPr>
        <w:t>due distinti registri</w:t>
      </w:r>
      <w:r w:rsidR="00D34E7A">
        <w:rPr>
          <w:rStyle w:val="Enfasigrassetto"/>
          <w:rFonts w:ascii="Opensans" w:hAnsi="Opensans"/>
          <w:color w:val="333333"/>
          <w:sz w:val="22"/>
          <w:szCs w:val="22"/>
        </w:rPr>
        <w:t xml:space="preserve"> delle presenze</w:t>
      </w:r>
      <w:r w:rsidR="00D34E7A">
        <w:rPr>
          <w:rFonts w:ascii="Opensans" w:hAnsi="Opensans"/>
          <w:color w:val="333333"/>
          <w:sz w:val="22"/>
          <w:szCs w:val="22"/>
        </w:rPr>
        <w:t>, che evidenzi</w:t>
      </w:r>
      <w:r>
        <w:rPr>
          <w:rFonts w:ascii="Opensans" w:hAnsi="Opensans"/>
          <w:color w:val="333333"/>
          <w:sz w:val="22"/>
          <w:szCs w:val="22"/>
        </w:rPr>
        <w:t>no la sua presenza</w:t>
      </w:r>
      <w:r w:rsidR="00D34E7A">
        <w:rPr>
          <w:rFonts w:ascii="Opensans" w:hAnsi="Opensans"/>
          <w:color w:val="333333"/>
          <w:sz w:val="22"/>
          <w:szCs w:val="22"/>
        </w:rPr>
        <w:t xml:space="preserve"> presso la str</w:t>
      </w:r>
      <w:r>
        <w:rPr>
          <w:rFonts w:ascii="Opensans" w:hAnsi="Opensans"/>
          <w:color w:val="333333"/>
          <w:sz w:val="22"/>
          <w:szCs w:val="22"/>
        </w:rPr>
        <w:t xml:space="preserve">uttura ospitante all’interno di due periodi temporali distinti e successivi, che non si sovrappongono tra loro; </w:t>
      </w:r>
    </w:p>
    <w:p w:rsidR="00D34E7A" w:rsidRDefault="006D2681" w:rsidP="006D2681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  <w:r>
        <w:rPr>
          <w:rFonts w:ascii="Opensans" w:hAnsi="Opensans"/>
          <w:color w:val="333333"/>
          <w:sz w:val="22"/>
          <w:szCs w:val="22"/>
        </w:rPr>
        <w:lastRenderedPageBreak/>
        <w:t>presenti</w:t>
      </w:r>
      <w:r w:rsidR="00D34E7A">
        <w:rPr>
          <w:rFonts w:ascii="Opensans" w:hAnsi="Opensans"/>
          <w:color w:val="333333"/>
          <w:sz w:val="22"/>
          <w:szCs w:val="22"/>
        </w:rPr>
        <w:t xml:space="preserve"> </w:t>
      </w:r>
      <w:r>
        <w:rPr>
          <w:rStyle w:val="Enfasigrassetto"/>
          <w:rFonts w:ascii="Opensans" w:hAnsi="Opensans"/>
          <w:color w:val="333333"/>
          <w:sz w:val="22"/>
          <w:szCs w:val="22"/>
        </w:rPr>
        <w:t xml:space="preserve">un’unica </w:t>
      </w:r>
      <w:r w:rsidR="00D34E7A">
        <w:rPr>
          <w:rStyle w:val="Enfasigrassetto"/>
          <w:rFonts w:ascii="Opensans" w:hAnsi="Opensans"/>
          <w:color w:val="333333"/>
          <w:sz w:val="22"/>
          <w:szCs w:val="22"/>
        </w:rPr>
        <w:t>relazione di tirocinio</w:t>
      </w:r>
      <w:r w:rsidR="00D34E7A">
        <w:rPr>
          <w:rFonts w:ascii="Opensans" w:hAnsi="Opensans"/>
          <w:color w:val="333333"/>
          <w:sz w:val="22"/>
          <w:szCs w:val="22"/>
        </w:rPr>
        <w:t xml:space="preserve">, redatta secondo </w:t>
      </w:r>
      <w:r w:rsidR="00D34E7A">
        <w:rPr>
          <w:rStyle w:val="Enfasigrassetto"/>
          <w:rFonts w:ascii="Opensans" w:hAnsi="Opensans"/>
          <w:color w:val="333333"/>
          <w:sz w:val="22"/>
          <w:szCs w:val="22"/>
        </w:rPr>
        <w:t xml:space="preserve">il modello di tirocinio in continuità con la </w:t>
      </w:r>
      <w:r w:rsidR="00D34E7A" w:rsidRPr="00FB4491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tesi di laurea</w:t>
      </w:r>
      <w:r w:rsidRPr="00FB4491">
        <w:rPr>
          <w:rFonts w:asciiTheme="minorHAnsi" w:hAnsiTheme="minorHAnsi" w:cstheme="minorHAnsi"/>
          <w:color w:val="333333"/>
          <w:sz w:val="22"/>
          <w:szCs w:val="22"/>
        </w:rPr>
        <w:t>; l</w:t>
      </w:r>
      <w:r w:rsidR="00D34E7A" w:rsidRPr="00FB4491">
        <w:rPr>
          <w:rFonts w:asciiTheme="minorHAnsi" w:hAnsiTheme="minorHAnsi" w:cstheme="minorHAnsi"/>
          <w:color w:val="333333"/>
          <w:sz w:val="22"/>
          <w:szCs w:val="22"/>
        </w:rPr>
        <w:t xml:space="preserve">a stessa relazione deve essere tuttavia </w:t>
      </w:r>
      <w:r w:rsidR="00D34E7A" w:rsidRPr="00FB4491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inserita due volte</w:t>
      </w:r>
      <w:r w:rsidR="00D34E7A" w:rsidRPr="00FB4491">
        <w:rPr>
          <w:rFonts w:asciiTheme="minorHAnsi" w:hAnsiTheme="minorHAnsi" w:cstheme="minorHAnsi"/>
          <w:color w:val="333333"/>
          <w:sz w:val="22"/>
          <w:szCs w:val="22"/>
        </w:rPr>
        <w:t xml:space="preserve"> sull’</w:t>
      </w:r>
      <w:hyperlink r:id="rId10" w:history="1">
        <w:r w:rsidR="00FB4491" w:rsidRPr="00FB4491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Applicativo Tirocini</w:t>
        </w:r>
      </w:hyperlink>
      <w:r w:rsidR="00D34E7A" w:rsidRPr="00FB4491">
        <w:rPr>
          <w:rFonts w:asciiTheme="minorHAnsi" w:hAnsiTheme="minorHAnsi" w:cstheme="minorHAnsi"/>
          <w:color w:val="333333"/>
          <w:sz w:val="22"/>
          <w:szCs w:val="22"/>
        </w:rPr>
        <w:t>, in</w:t>
      </w:r>
      <w:r w:rsidR="00D34E7A">
        <w:rPr>
          <w:rFonts w:ascii="Opensans" w:hAnsi="Opensans"/>
          <w:color w:val="333333"/>
          <w:sz w:val="22"/>
          <w:szCs w:val="22"/>
        </w:rPr>
        <w:t xml:space="preserve"> corrispondenza di ciascuna delle attività da chiudere.</w:t>
      </w:r>
    </w:p>
    <w:p w:rsidR="006D2681" w:rsidRDefault="006D2681" w:rsidP="006D2681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</w:p>
    <w:p w:rsidR="006D2681" w:rsidRDefault="006D2681" w:rsidP="006D2681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color w:val="333333"/>
          <w:sz w:val="22"/>
          <w:szCs w:val="22"/>
        </w:rPr>
      </w:pPr>
    </w:p>
    <w:p w:rsidR="006D2681" w:rsidRPr="006D2681" w:rsidRDefault="006D2681" w:rsidP="006D2681">
      <w:pPr>
        <w:pStyle w:val="NormaleWeb"/>
        <w:shd w:val="clear" w:color="auto" w:fill="FFFFFF"/>
        <w:spacing w:before="0" w:beforeAutospacing="0" w:after="0"/>
        <w:jc w:val="both"/>
        <w:rPr>
          <w:rFonts w:ascii="Opensans" w:hAnsi="Opensans"/>
          <w:b/>
          <w:color w:val="333333"/>
          <w:sz w:val="22"/>
          <w:szCs w:val="22"/>
        </w:rPr>
      </w:pPr>
      <w:r w:rsidRPr="006D2681">
        <w:rPr>
          <w:rFonts w:ascii="Opensans" w:hAnsi="Opensans"/>
          <w:b/>
          <w:color w:val="333333"/>
          <w:sz w:val="22"/>
          <w:szCs w:val="22"/>
        </w:rPr>
        <w:t>Chiarimenti sulla chiusura dei tirocini</w:t>
      </w:r>
    </w:p>
    <w:p w:rsidR="00D34E7A" w:rsidRPr="006D2681" w:rsidRDefault="0029044C" w:rsidP="00A6242C">
      <w:pPr>
        <w:spacing w:after="0" w:line="240" w:lineRule="auto"/>
        <w:rPr>
          <w:rFonts w:ascii="Opensans" w:hAnsi="Opensans"/>
          <w:color w:val="000000" w:themeColor="text1"/>
        </w:rPr>
      </w:pPr>
      <w:r w:rsidRPr="006D2681">
        <w:rPr>
          <w:color w:val="000000" w:themeColor="text1"/>
        </w:rPr>
        <w:t>Eventuali domande sulla chiusura dei tirocini devono essere poste innanzitutto al proprio tutor accademico; solamente in seconda battuta è possibile contattare la Commissione Tirocini all’indirizzo</w:t>
      </w:r>
      <w:r w:rsidRPr="006D2681">
        <w:rPr>
          <w:strike/>
          <w:color w:val="000000" w:themeColor="text1"/>
        </w:rPr>
        <w:t xml:space="preserve"> </w:t>
      </w:r>
      <w:hyperlink r:id="rId11" w:history="1">
        <w:r w:rsidRPr="00A57CFB">
          <w:rPr>
            <w:rStyle w:val="Collegamentoipertestuale"/>
            <w:color w:val="0066FF"/>
          </w:rPr>
          <w:t>cdl.ingegneriachimica-tirocini@unibo.it</w:t>
        </w:r>
      </w:hyperlink>
      <w:r w:rsidRPr="006D2681">
        <w:rPr>
          <w:color w:val="000000" w:themeColor="text1"/>
          <w:u w:val="single"/>
        </w:rPr>
        <w:t>.</w:t>
      </w:r>
      <w:r w:rsidR="00A57CFB">
        <w:rPr>
          <w:color w:val="000000" w:themeColor="text1"/>
        </w:rPr>
        <w:t xml:space="preserve"> Tale</w:t>
      </w:r>
      <w:r w:rsidRPr="006D2681">
        <w:rPr>
          <w:color w:val="000000" w:themeColor="text1"/>
        </w:rPr>
        <w:t xml:space="preserve"> casella di posta è monitorata settimanalmente: il mercoledì o il giovedì si risponderà alle</w:t>
      </w:r>
      <w:r w:rsidR="00A57CFB">
        <w:rPr>
          <w:color w:val="000000" w:themeColor="text1"/>
        </w:rPr>
        <w:t xml:space="preserve"> mail ricevute entro il martedì</w:t>
      </w:r>
      <w:r w:rsidRPr="006D2681">
        <w:rPr>
          <w:color w:val="000000" w:themeColor="text1"/>
        </w:rPr>
        <w:t>.</w:t>
      </w:r>
    </w:p>
    <w:sectPr w:rsidR="00D34E7A" w:rsidRPr="006D2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58B"/>
    <w:multiLevelType w:val="hybridMultilevel"/>
    <w:tmpl w:val="156A014E"/>
    <w:lvl w:ilvl="0" w:tplc="30106612">
      <w:start w:val="2"/>
      <w:numFmt w:val="bullet"/>
      <w:lvlText w:val="-"/>
      <w:lvlJc w:val="left"/>
      <w:pPr>
        <w:ind w:left="720" w:hanging="360"/>
      </w:pPr>
      <w:rPr>
        <w:rFonts w:ascii="Opensans" w:eastAsiaTheme="minorHAnsi" w:hAnsi="Open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7A"/>
    <w:rsid w:val="00147AE6"/>
    <w:rsid w:val="00221F89"/>
    <w:rsid w:val="0029044C"/>
    <w:rsid w:val="0031023A"/>
    <w:rsid w:val="003A76B6"/>
    <w:rsid w:val="00566D94"/>
    <w:rsid w:val="005813B7"/>
    <w:rsid w:val="006D2681"/>
    <w:rsid w:val="00A57CFB"/>
    <w:rsid w:val="00A6242C"/>
    <w:rsid w:val="00A83C8A"/>
    <w:rsid w:val="00AB7EC8"/>
    <w:rsid w:val="00C56D4D"/>
    <w:rsid w:val="00C762AA"/>
    <w:rsid w:val="00D040D5"/>
    <w:rsid w:val="00D31994"/>
    <w:rsid w:val="00D34E7A"/>
    <w:rsid w:val="00D90CCF"/>
    <w:rsid w:val="00F43DB8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C029-95B1-4772-8F3C-19CBD71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E7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4E7A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34E7A"/>
    <w:rPr>
      <w:i/>
      <w:iCs/>
    </w:rPr>
  </w:style>
  <w:style w:type="character" w:styleId="Enfasigrassetto">
    <w:name w:val="Strong"/>
    <w:basedOn w:val="Carpredefinitoparagrafo"/>
    <w:uiPriority w:val="22"/>
    <w:qFormat/>
    <w:rsid w:val="00D34E7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34E7A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7EC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04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10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608">
                                  <w:marLeft w:val="0"/>
                                  <w:marRight w:val="0"/>
                                  <w:marTop w:val="0"/>
                                  <w:marBottom w:val="4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ocini.unibo.it/tiroci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l.ingegneriachimica-tirocini@unib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.unibo.it/magistrale/IngegneriaChimicaProcesso/appelli" TargetMode="External"/><Relationship Id="rId11" Type="http://schemas.openxmlformats.org/officeDocument/2006/relationships/hyperlink" Target="mailto:cdl.ingegneriachimica-tirocini@unibo.it" TargetMode="External"/><Relationship Id="rId5" Type="http://schemas.openxmlformats.org/officeDocument/2006/relationships/hyperlink" Target="https://corsi.unibo.it/magistrale/IngegneriaChimicaProcesso/tirocini" TargetMode="External"/><Relationship Id="rId10" Type="http://schemas.openxmlformats.org/officeDocument/2006/relationships/hyperlink" Target="https://tirocini.unibo.it/tiroc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l.ingegneriachimica-tirocin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Campi</dc:creator>
  <cp:keywords/>
  <dc:description/>
  <cp:lastModifiedBy>Federica Campi</cp:lastModifiedBy>
  <cp:revision>2</cp:revision>
  <dcterms:created xsi:type="dcterms:W3CDTF">2023-03-22T09:27:00Z</dcterms:created>
  <dcterms:modified xsi:type="dcterms:W3CDTF">2023-03-22T09:27:00Z</dcterms:modified>
</cp:coreProperties>
</file>